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  <w:b/>
          <w:bCs/>
        </w:rPr>
        <w:t>05-077</w:t>
      </w:r>
      <w:r>
        <w:rPr>
          <w:rFonts w:ascii="Times New Roman" w:eastAsia="Times New Roman" w:hAnsi="Times New Roman" w:cs="Times New Roman"/>
          <w:b/>
          <w:bCs/>
        </w:rPr>
        <w:t>4</w:t>
      </w:r>
      <w:r>
        <w:rPr>
          <w:rFonts w:ascii="Times New Roman" w:eastAsia="Times New Roman" w:hAnsi="Times New Roman" w:cs="Times New Roman"/>
          <w:b/>
          <w:bCs/>
        </w:rPr>
        <w:t>/1302/2026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Белый Яр, Сургутский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29.05.2026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ул. Совхозная, д.3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материалы дела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21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PassportDatagrp-22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6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left="34"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вступившему в законную силу постановлению № 18810558</w:t>
      </w:r>
      <w:r>
        <w:rPr>
          <w:rFonts w:ascii="Times New Roman" w:eastAsia="Times New Roman" w:hAnsi="Times New Roman" w:cs="Times New Roman"/>
          <w:sz w:val="28"/>
          <w:szCs w:val="28"/>
        </w:rPr>
        <w:t>6251015008768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15.10.2025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ст.12.6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Косимову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Рустаму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В установленный ст.32.2 Кодекса Российской Федерации об административных правонарушениях срок </w:t>
      </w: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вышеуказанный штраф не уплатил, в связи с чем, в отношении последнего составлен протокол о совершении им </w:t>
      </w:r>
      <w:r>
        <w:rPr>
          <w:rFonts w:ascii="Times New Roman" w:eastAsia="Times New Roman" w:hAnsi="Times New Roman" w:cs="Times New Roman"/>
          <w:sz w:val="28"/>
          <w:szCs w:val="28"/>
        </w:rPr>
        <w:t>10.01.2026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в 00 часов 01 минуту по адресу: </w:t>
      </w:r>
      <w:r>
        <w:rPr>
          <w:rStyle w:val="cat-UserDefinedgrp-37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1 ст. 20.25 Кодекса Российской Федерации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01.03.2026 года, копией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>18810558</w:t>
      </w:r>
      <w:r>
        <w:rPr>
          <w:rFonts w:ascii="Times New Roman" w:eastAsia="Times New Roman" w:hAnsi="Times New Roman" w:cs="Times New Roman"/>
          <w:sz w:val="28"/>
          <w:szCs w:val="28"/>
        </w:rPr>
        <w:t>6251015008768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15.10.2025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по делу об административном правонарушении, предусмотренном ст.12.6 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усматриваю.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Кодекса Российской Федерации об административных правонарушениях, судья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3 000 руб. 00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>кор.сч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ОКТМО 71826000; КБК 720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190 00 140. Получатель УФК по ХМАО-Югре (Департамент административного обеспечения ХМАО-Югры,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08080).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0412365400135007742620133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Квитанцию об оплате административного штрафа необходимо представить по адресу: 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>. Белый Яр, ул. Совхозная д.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Ханты-Мансийского автономного округа – Югры путем подачи жалобы через мирового судью судебного участка № 2 Сургутского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200" w:line="276" w:lineRule="auto"/>
        <w:rPr>
          <w:sz w:val="22"/>
          <w:szCs w:val="22"/>
        </w:rPr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085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766"/>
      <w:gridCol w:w="1636"/>
    </w:tblGrid>
    <w:tr>
      <w:tblPrEx>
        <w:tblInd w:w="108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assportDatagrp-21rplc-7">
    <w:name w:val="cat-PassportData grp-21 rplc-7"/>
    <w:basedOn w:val="DefaultParagraphFont"/>
  </w:style>
  <w:style w:type="character" w:customStyle="1" w:styleId="cat-UserDefinedgrp-35rplc-8">
    <w:name w:val="cat-UserDefined grp-35 rplc-8"/>
    <w:basedOn w:val="DefaultParagraphFont"/>
  </w:style>
  <w:style w:type="character" w:customStyle="1" w:styleId="cat-PassportDatagrp-22rplc-12">
    <w:name w:val="cat-PassportData grp-22 rplc-12"/>
    <w:basedOn w:val="DefaultParagraphFont"/>
  </w:style>
  <w:style w:type="character" w:customStyle="1" w:styleId="cat-UserDefinedgrp-36rplc-16">
    <w:name w:val="cat-UserDefined grp-36 rplc-16"/>
    <w:basedOn w:val="DefaultParagraphFont"/>
  </w:style>
  <w:style w:type="character" w:customStyle="1" w:styleId="cat-UserDefinedgrp-37rplc-23">
    <w:name w:val="cat-UserDefined grp-37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